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04998" w14:textId="77777777" w:rsidR="00A76001" w:rsidRDefault="00970F27">
      <w:pPr>
        <w:pStyle w:val="Heading1"/>
      </w:pPr>
      <w:bookmarkStart w:id="0" w:name="_GoBack"/>
      <w:r>
        <w:t>REQUEST FOR EXPRESSIONS OF INTEREST (REOI)</w:t>
      </w:r>
    </w:p>
    <w:p w14:paraId="1A53FBF3" w14:textId="77777777" w:rsidR="00FF4251" w:rsidRDefault="00FF4251" w:rsidP="00FF4251">
      <w:r>
        <w:t>(CONSULTING SERVICES – FIRMS SELECTION)</w:t>
      </w:r>
    </w:p>
    <w:p w14:paraId="22F567CE" w14:textId="77777777" w:rsidR="00FF4251" w:rsidRPr="00FF4251" w:rsidRDefault="00FF4251" w:rsidP="00FF4251">
      <w:r>
        <w:t>JOINT PROCUREMENT GRENADA &amp; DOMINICA</w:t>
      </w:r>
    </w:p>
    <w:p w14:paraId="3B9C169A" w14:textId="77777777" w:rsidR="00FF4251" w:rsidRDefault="00970F27" w:rsidP="00FF4251">
      <w:pPr>
        <w:spacing w:after="0"/>
      </w:pPr>
      <w:r>
        <w:rPr>
          <w:b/>
        </w:rPr>
        <w:t xml:space="preserve">Assignment: </w:t>
      </w:r>
      <w:r>
        <w:t>Outcome-Based Development of an Enhanced Lower-Secondary Curriculum and Assessment in Dominica and Grenada</w:t>
      </w:r>
    </w:p>
    <w:p w14:paraId="6E1BDC16" w14:textId="77777777" w:rsidR="00FF4251" w:rsidRDefault="00FF4251" w:rsidP="00FF4251">
      <w:pPr>
        <w:spacing w:after="0"/>
      </w:pPr>
      <w:r w:rsidRPr="00FF4251">
        <w:rPr>
          <w:b/>
        </w:rPr>
        <w:t>Reference No</w:t>
      </w:r>
      <w:r>
        <w:t>.: GD-MOE-GRENADA-552260-CS-QBS</w:t>
      </w:r>
      <w:r w:rsidR="00970F27">
        <w:br/>
      </w:r>
      <w:r w:rsidR="00970F27" w:rsidRPr="00FF4251">
        <w:rPr>
          <w:b/>
        </w:rPr>
        <w:t>Project</w:t>
      </w:r>
      <w:r w:rsidR="00970F27">
        <w:t>: WISTLE (P508559)</w:t>
      </w:r>
    </w:p>
    <w:p w14:paraId="3DD71AC0" w14:textId="77777777" w:rsidR="00FF4251" w:rsidRDefault="00FF4251" w:rsidP="00FF4251">
      <w:pPr>
        <w:spacing w:after="0"/>
      </w:pPr>
      <w:r w:rsidRPr="00FF4251">
        <w:rPr>
          <w:b/>
        </w:rPr>
        <w:t>Grant No</w:t>
      </w:r>
      <w:r>
        <w:t>.: TF-C8594, TFC8596</w:t>
      </w:r>
    </w:p>
    <w:p w14:paraId="0029FAD1" w14:textId="77777777" w:rsidR="00FF4251" w:rsidRDefault="00FF4251" w:rsidP="00FF4251">
      <w:pPr>
        <w:spacing w:after="0"/>
      </w:pPr>
    </w:p>
    <w:p w14:paraId="6587C6D7" w14:textId="77777777" w:rsidR="00A76001" w:rsidRPr="00970F27" w:rsidRDefault="00970F27" w:rsidP="00970F27">
      <w:pPr>
        <w:rPr>
          <w:rFonts w:ascii="Times New Roman" w:hAnsi="Times New Roman" w:cs="Times New Roman"/>
          <w:sz w:val="24"/>
          <w:szCs w:val="24"/>
        </w:rPr>
      </w:pPr>
      <w:r w:rsidRPr="00FF4251">
        <w:rPr>
          <w:b/>
        </w:rPr>
        <w:t>Selection Method</w:t>
      </w:r>
      <w:r>
        <w:t xml:space="preserve">: </w:t>
      </w:r>
      <w:r w:rsidR="00FF4251">
        <w:t xml:space="preserve"> </w:t>
      </w:r>
      <w:r w:rsidRPr="00970F27">
        <w:rPr>
          <w:rFonts w:ascii="Times New Roman" w:hAnsi="Times New Roman" w:cs="Times New Roman"/>
          <w:sz w:val="24"/>
          <w:szCs w:val="24"/>
        </w:rPr>
        <w:t>Selection shall follow the World Bank Procurement Regulations using the Quality-Based Selection (QBS) method.</w:t>
      </w:r>
    </w:p>
    <w:p w14:paraId="24E418AD" w14:textId="77777777" w:rsidR="00A76001" w:rsidRDefault="00970F27" w:rsidP="00672359">
      <w:pPr>
        <w:pStyle w:val="Heading2"/>
        <w:jc w:val="both"/>
      </w:pPr>
      <w:r>
        <w:t>1. Background</w:t>
      </w:r>
    </w:p>
    <w:p w14:paraId="5D935C4B" w14:textId="77777777" w:rsidR="00A76001" w:rsidRDefault="00970F27" w:rsidP="00672359">
      <w:pPr>
        <w:jc w:val="both"/>
      </w:pPr>
      <w:r>
        <w:t>The Governments of the Commonwealth of Dominica and Grenada have received financing from the Global Partnership for Education through the World Bank for the Windward Islands Sector Transformation for Learning Enhancement (WISTLE) Project. The Ministries of Education intend to jointly procure a consulting firm to develop, pilot and support implementation of enhanced lower-secondary curricula and aligned assessment systems. The assignment will produce common regional solutions while contextualizing outputs for each country.</w:t>
      </w:r>
    </w:p>
    <w:p w14:paraId="794892F7" w14:textId="77777777" w:rsidR="00A76001" w:rsidRDefault="00970F27" w:rsidP="00672359">
      <w:pPr>
        <w:pStyle w:val="Heading2"/>
        <w:jc w:val="both"/>
      </w:pPr>
      <w:r>
        <w:t>2. Objective</w:t>
      </w:r>
    </w:p>
    <w:p w14:paraId="703B193F" w14:textId="77777777" w:rsidR="00A76001" w:rsidRDefault="00970F27" w:rsidP="00672359">
      <w:pPr>
        <w:jc w:val="both"/>
      </w:pPr>
      <w:r>
        <w:t>The consultancy will design and support implementation of an enhanced lower-secondary curriculum, strengthen national assessment systems, build institutional capacity, integrate digital delivery through an LMS, incorporate inclusive education and TVET pathways, and establish sustainable systems that remain after project completion.</w:t>
      </w:r>
    </w:p>
    <w:p w14:paraId="2644681F" w14:textId="77777777" w:rsidR="00A76001" w:rsidRDefault="00970F27" w:rsidP="00672359">
      <w:pPr>
        <w:pStyle w:val="Heading2"/>
        <w:jc w:val="both"/>
      </w:pPr>
      <w:r>
        <w:t>3. Scope of Services</w:t>
      </w:r>
    </w:p>
    <w:p w14:paraId="295B25D6" w14:textId="77777777" w:rsidR="00A76001" w:rsidRDefault="00970F27" w:rsidP="00672359">
      <w:pPr>
        <w:jc w:val="both"/>
      </w:pPr>
      <w:r>
        <w:t>The selected consulting firm will: (i) review existing curricula and policies; (ii) develop curriculum frameworks and learning outcomes; (iii) prepare curricula, teacher guides and learning resources for Forms 1–3 in Dominica and Forms 1–2 in Grenada; (iv) develop a national assessment strategy, item bank and digital assessment library; (v) pilot and refine the curriculum; (vi) train curriculum developers, teachers and education officers; (vii) integrate resources into an existing regional LMS; and (viii) prepare sustainability and rollout plans.</w:t>
      </w:r>
    </w:p>
    <w:p w14:paraId="28C73B8A" w14:textId="77777777" w:rsidR="00FF4251" w:rsidRPr="005F4061" w:rsidRDefault="00970F27" w:rsidP="00672359">
      <w:pPr>
        <w:pStyle w:val="Heading2"/>
        <w:jc w:val="both"/>
      </w:pPr>
      <w:r>
        <w:t xml:space="preserve">4. </w:t>
      </w:r>
      <w:r w:rsidR="00FF4251">
        <w:t>Experience, Quali</w:t>
      </w:r>
      <w:r w:rsidR="000815A7">
        <w:t>fications</w:t>
      </w:r>
    </w:p>
    <w:p w14:paraId="7E43EAD4" w14:textId="77777777" w:rsidR="00FF4251" w:rsidRPr="005F4061" w:rsidRDefault="00FF4251" w:rsidP="00672359">
      <w:pPr>
        <w:spacing w:after="120"/>
        <w:jc w:val="both"/>
      </w:pPr>
      <w:r w:rsidRPr="005F4061">
        <w:t>The consulting firm shall demonstrate:</w:t>
      </w:r>
    </w:p>
    <w:p w14:paraId="0E94D515" w14:textId="77777777" w:rsidR="00FF4251" w:rsidRPr="005F4061" w:rsidRDefault="00FF4251" w:rsidP="00672359">
      <w:pPr>
        <w:pStyle w:val="ListParagraph"/>
        <w:numPr>
          <w:ilvl w:val="0"/>
          <w:numId w:val="10"/>
        </w:numPr>
        <w:spacing w:after="60"/>
        <w:contextualSpacing w:val="0"/>
        <w:jc w:val="both"/>
      </w:pPr>
      <w:r w:rsidRPr="005F4061">
        <w:lastRenderedPageBreak/>
        <w:t>At least twelve (12) years' experience managing curriculum-reform projects, and at least twelve (12) years' experience in formative and summative assessment development, of comparable magnitude.</w:t>
      </w:r>
    </w:p>
    <w:p w14:paraId="7EBF4916" w14:textId="77777777" w:rsidR="00FF4251" w:rsidRPr="005F4061" w:rsidRDefault="00FF4251" w:rsidP="00672359">
      <w:pPr>
        <w:pStyle w:val="ListParagraph"/>
        <w:numPr>
          <w:ilvl w:val="0"/>
          <w:numId w:val="10"/>
        </w:numPr>
        <w:spacing w:after="60"/>
        <w:contextualSpacing w:val="0"/>
        <w:jc w:val="both"/>
      </w:pPr>
      <w:r w:rsidRPr="005F4061">
        <w:t>At least two (2) completed curriculum assignments and one (1) completed assessment assignment at basic/secondary level in the past five (5) years, the latter involving quality-assured items used in a large-scale assessment.</w:t>
      </w:r>
    </w:p>
    <w:p w14:paraId="0B63D59E" w14:textId="77777777" w:rsidR="00FF4251" w:rsidRPr="005F4061" w:rsidRDefault="00FF4251" w:rsidP="00672359">
      <w:pPr>
        <w:pStyle w:val="ListParagraph"/>
        <w:numPr>
          <w:ilvl w:val="0"/>
          <w:numId w:val="10"/>
        </w:numPr>
        <w:spacing w:after="60"/>
        <w:contextualSpacing w:val="0"/>
        <w:jc w:val="both"/>
      </w:pPr>
      <w:r w:rsidRPr="005F4061">
        <w:t>Graduate qualified team members in education, curriculum, or assessment, with proven research, statistical, and qualitative analysis skills.</w:t>
      </w:r>
    </w:p>
    <w:p w14:paraId="1006D55C" w14:textId="77777777" w:rsidR="00FF4251" w:rsidRDefault="00FF4251" w:rsidP="00672359">
      <w:pPr>
        <w:pStyle w:val="ListParagraph"/>
        <w:numPr>
          <w:ilvl w:val="0"/>
          <w:numId w:val="10"/>
        </w:numPr>
        <w:spacing w:after="60"/>
        <w:contextualSpacing w:val="0"/>
        <w:jc w:val="both"/>
      </w:pPr>
      <w:r w:rsidRPr="005F4061">
        <w:t>Understanding of the Caribbean education context, with at least two (2) team members having demonstrated regional experience in the Caribbean or a small-island state; a local representative or partner in the Eastern Caribbean is required if the firm is not Caribbean-based.</w:t>
      </w:r>
    </w:p>
    <w:p w14:paraId="7133DE6B" w14:textId="77777777" w:rsidR="00A76001" w:rsidRDefault="00970F27" w:rsidP="00672359">
      <w:pPr>
        <w:pStyle w:val="Heading2"/>
        <w:jc w:val="both"/>
      </w:pPr>
      <w:r>
        <w:t>5. Submission Requirements</w:t>
      </w:r>
    </w:p>
    <w:p w14:paraId="6DE8B152" w14:textId="77777777" w:rsidR="000815A7" w:rsidRDefault="00970F27" w:rsidP="00672359">
      <w:pPr>
        <w:jc w:val="both"/>
      </w:pPr>
      <w:r>
        <w:t xml:space="preserve">Expressions of Interest shall include: </w:t>
      </w:r>
    </w:p>
    <w:p w14:paraId="12E779C6" w14:textId="242D2A81" w:rsidR="000815A7" w:rsidRDefault="000815A7" w:rsidP="00672359">
      <w:pPr>
        <w:pStyle w:val="ListParagraph"/>
        <w:numPr>
          <w:ilvl w:val="0"/>
          <w:numId w:val="13"/>
        </w:numPr>
        <w:spacing w:after="0"/>
        <w:jc w:val="both"/>
      </w:pPr>
      <w:r>
        <w:t>L</w:t>
      </w:r>
      <w:r w:rsidR="00970F27">
        <w:t xml:space="preserve">etter of interest; </w:t>
      </w:r>
    </w:p>
    <w:p w14:paraId="55375275" w14:textId="0ABC53B7" w:rsidR="000815A7" w:rsidRDefault="000815A7" w:rsidP="00672359">
      <w:pPr>
        <w:pStyle w:val="ListParagraph"/>
        <w:numPr>
          <w:ilvl w:val="0"/>
          <w:numId w:val="13"/>
        </w:numPr>
        <w:spacing w:after="0"/>
        <w:jc w:val="both"/>
      </w:pPr>
      <w:r>
        <w:t>C</w:t>
      </w:r>
      <w:r w:rsidR="00970F27">
        <w:t xml:space="preserve">ompany profile; </w:t>
      </w:r>
    </w:p>
    <w:p w14:paraId="46632ED1" w14:textId="48B0EC3E" w:rsidR="000815A7" w:rsidRDefault="000815A7" w:rsidP="00672359">
      <w:pPr>
        <w:pStyle w:val="ListParagraph"/>
        <w:numPr>
          <w:ilvl w:val="0"/>
          <w:numId w:val="13"/>
        </w:numPr>
        <w:spacing w:after="0"/>
        <w:jc w:val="both"/>
      </w:pPr>
      <w:r>
        <w:t>D</w:t>
      </w:r>
      <w:r w:rsidR="00970F27">
        <w:t xml:space="preserve">escription of similar assignments; </w:t>
      </w:r>
    </w:p>
    <w:p w14:paraId="6607D95F" w14:textId="52B6FCFC" w:rsidR="000815A7" w:rsidRDefault="000815A7" w:rsidP="00672359">
      <w:pPr>
        <w:pStyle w:val="ListParagraph"/>
        <w:numPr>
          <w:ilvl w:val="0"/>
          <w:numId w:val="13"/>
        </w:numPr>
        <w:spacing w:after="0"/>
        <w:jc w:val="both"/>
      </w:pPr>
      <w:r>
        <w:t>E</w:t>
      </w:r>
      <w:r w:rsidR="00970F27">
        <w:t xml:space="preserve">vidence of technical and managerial capacity; </w:t>
      </w:r>
    </w:p>
    <w:p w14:paraId="562AFC5C" w14:textId="626CFCB8" w:rsidR="000815A7" w:rsidRDefault="000815A7" w:rsidP="00672359">
      <w:pPr>
        <w:pStyle w:val="ListParagraph"/>
        <w:numPr>
          <w:ilvl w:val="0"/>
          <w:numId w:val="13"/>
        </w:numPr>
        <w:spacing w:after="0"/>
        <w:jc w:val="both"/>
      </w:pPr>
      <w:r>
        <w:t xml:space="preserve">Availability of key experts </w:t>
      </w:r>
      <w:r w:rsidRPr="00672359">
        <w:rPr>
          <w:b/>
        </w:rPr>
        <w:t>(Key Experts will not be evaluated at the shortlisting stage</w:t>
      </w:r>
      <w:r w:rsidR="00661E59" w:rsidRPr="00672359">
        <w:rPr>
          <w:b/>
        </w:rPr>
        <w:t>, CVs are not required at the EOI stage</w:t>
      </w:r>
      <w:r w:rsidRPr="00672359">
        <w:rPr>
          <w:b/>
        </w:rPr>
        <w:t>)</w:t>
      </w:r>
    </w:p>
    <w:p w14:paraId="4A203003" w14:textId="03D65D5F" w:rsidR="000815A7" w:rsidRDefault="000815A7" w:rsidP="00672359">
      <w:pPr>
        <w:pStyle w:val="ListParagraph"/>
        <w:numPr>
          <w:ilvl w:val="0"/>
          <w:numId w:val="13"/>
        </w:numPr>
        <w:spacing w:after="0"/>
        <w:jc w:val="both"/>
      </w:pPr>
      <w:r>
        <w:t>D</w:t>
      </w:r>
      <w:r w:rsidR="00970F27">
        <w:t xml:space="preserve">etails of </w:t>
      </w:r>
      <w:r w:rsidR="00661E59">
        <w:t>working in the region, specifically within Grenada and Dominica</w:t>
      </w:r>
      <w:r w:rsidR="00970F27">
        <w:t xml:space="preserve"> </w:t>
      </w:r>
    </w:p>
    <w:p w14:paraId="4FDEADB8" w14:textId="5E7C8A54" w:rsidR="000815A7" w:rsidRDefault="000815A7" w:rsidP="00672359">
      <w:pPr>
        <w:pStyle w:val="ListParagraph"/>
        <w:numPr>
          <w:ilvl w:val="0"/>
          <w:numId w:val="13"/>
        </w:numPr>
        <w:spacing w:after="0"/>
        <w:jc w:val="both"/>
      </w:pPr>
      <w:r>
        <w:t>C</w:t>
      </w:r>
      <w:r w:rsidR="00970F27">
        <w:t>ontact information for client references.</w:t>
      </w:r>
    </w:p>
    <w:p w14:paraId="57B08D59" w14:textId="77777777" w:rsidR="00672359" w:rsidRPr="00672359" w:rsidRDefault="00672359" w:rsidP="00672359">
      <w:pPr>
        <w:pStyle w:val="ListParagraph"/>
        <w:numPr>
          <w:ilvl w:val="0"/>
          <w:numId w:val="13"/>
        </w:numPr>
      </w:pPr>
      <w:r w:rsidRPr="00672359">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p>
    <w:p w14:paraId="26EEA1F0" w14:textId="77777777" w:rsidR="00A76001" w:rsidRPr="00F72F68" w:rsidRDefault="00661E59" w:rsidP="00672359">
      <w:pPr>
        <w:jc w:val="both"/>
        <w:rPr>
          <w:b/>
          <w:u w:val="single"/>
        </w:rPr>
      </w:pPr>
      <w:r w:rsidRPr="00F72F68">
        <w:rPr>
          <w:b/>
          <w:u w:val="single"/>
        </w:rPr>
        <w:t>EOI</w:t>
      </w:r>
      <w:r w:rsidR="00F72F68" w:rsidRPr="00F72F68">
        <w:rPr>
          <w:b/>
          <w:u w:val="single"/>
        </w:rPr>
        <w:t>’s should be a max of 10-15 pages.</w:t>
      </w:r>
    </w:p>
    <w:p w14:paraId="228DC427" w14:textId="77777777" w:rsidR="00672359" w:rsidRDefault="00672359" w:rsidP="00672359">
      <w:pPr>
        <w:shd w:val="clear" w:color="auto" w:fill="FFFFFF"/>
        <w:spacing w:after="100" w:afterAutospacing="1" w:line="240" w:lineRule="auto"/>
        <w:jc w:val="both"/>
        <w:rPr>
          <w:rFonts w:ascii="Times New Roman" w:eastAsia="Times New Roman" w:hAnsi="Times New Roman" w:cs="Times New Roman"/>
          <w:b/>
          <w:bCs/>
          <w:sz w:val="24"/>
          <w:szCs w:val="24"/>
        </w:rPr>
      </w:pPr>
    </w:p>
    <w:p w14:paraId="2BC74317" w14:textId="4005334C" w:rsidR="005014FC" w:rsidRPr="00736912" w:rsidRDefault="005014FC" w:rsidP="00672359">
      <w:pPr>
        <w:shd w:val="clear" w:color="auto" w:fill="FFFFFF"/>
        <w:spacing w:after="100" w:afterAutospacing="1" w:line="240" w:lineRule="auto"/>
        <w:jc w:val="both"/>
        <w:rPr>
          <w:rFonts w:ascii="Times New Roman" w:eastAsia="Times New Roman" w:hAnsi="Times New Roman" w:cs="Times New Roman"/>
          <w:sz w:val="24"/>
          <w:szCs w:val="24"/>
        </w:rPr>
      </w:pPr>
      <w:r w:rsidRPr="005014FC">
        <w:rPr>
          <w:rFonts w:ascii="Times New Roman" w:eastAsia="Times New Roman" w:hAnsi="Times New Roman" w:cs="Times New Roman"/>
          <w:b/>
          <w:bCs/>
          <w:sz w:val="24"/>
          <w:szCs w:val="24"/>
        </w:rPr>
        <w:t>Expressions of interest must be delivered through electronic submission</w:t>
      </w:r>
      <w:r w:rsidRPr="00736912">
        <w:rPr>
          <w:rFonts w:ascii="Times New Roman" w:eastAsia="Times New Roman" w:hAnsi="Times New Roman" w:cs="Times New Roman"/>
          <w:sz w:val="24"/>
          <w:szCs w:val="24"/>
        </w:rPr>
        <w:t xml:space="preserve"> through the procurement system at </w:t>
      </w:r>
      <w:r w:rsidRPr="00736912">
        <w:rPr>
          <w:rFonts w:ascii="Times New Roman" w:eastAsia="Times New Roman" w:hAnsi="Times New Roman" w:cs="Times New Roman"/>
          <w:b/>
          <w:sz w:val="24"/>
          <w:szCs w:val="24"/>
          <w:u w:val="single"/>
        </w:rPr>
        <w:t>https://in-tendhost.co.uk/gnd/aspx/Home.</w:t>
      </w:r>
      <w:r w:rsidRPr="00736912">
        <w:rPr>
          <w:rFonts w:ascii="Times New Roman" w:eastAsia="Times New Roman" w:hAnsi="Times New Roman" w:cs="Times New Roman"/>
          <w:sz w:val="24"/>
          <w:szCs w:val="24"/>
        </w:rPr>
        <w:t xml:space="preserve"> Candidates must register on this portal and submit all interest through this medium.</w:t>
      </w:r>
    </w:p>
    <w:p w14:paraId="16658719" w14:textId="77777777" w:rsidR="005014FC" w:rsidRDefault="005014FC" w:rsidP="00672359">
      <w:pPr>
        <w:shd w:val="clear" w:color="auto" w:fill="FFFFFF"/>
        <w:spacing w:after="100" w:afterAutospacing="1" w:line="240" w:lineRule="auto"/>
        <w:jc w:val="both"/>
        <w:rPr>
          <w:rFonts w:ascii="Times New Roman" w:eastAsia="Times New Roman" w:hAnsi="Times New Roman" w:cs="Times New Roman"/>
          <w:sz w:val="24"/>
          <w:szCs w:val="24"/>
        </w:rPr>
      </w:pPr>
      <w:r w:rsidRPr="00736912">
        <w:rPr>
          <w:rFonts w:ascii="Times New Roman" w:eastAsia="Times New Roman" w:hAnsi="Times New Roman" w:cs="Times New Roman"/>
          <w:sz w:val="24"/>
          <w:szCs w:val="24"/>
        </w:rPr>
        <w:t>Upon receipt of the documents, a confirmation e-mail acknowledging the names of the files received will be sent.</w:t>
      </w:r>
    </w:p>
    <w:p w14:paraId="4FFC9755" w14:textId="77777777" w:rsidR="00970F27" w:rsidRPr="00970F27" w:rsidRDefault="00970F27" w:rsidP="00672359">
      <w:pPr>
        <w:shd w:val="clear" w:color="auto" w:fill="FFFFFF"/>
        <w:spacing w:after="100" w:afterAutospacing="1" w:line="240" w:lineRule="auto"/>
        <w:jc w:val="both"/>
        <w:rPr>
          <w:rFonts w:ascii="Times New Roman" w:eastAsia="Times New Roman" w:hAnsi="Times New Roman" w:cs="Times New Roman"/>
          <w:b/>
          <w:sz w:val="24"/>
          <w:szCs w:val="24"/>
        </w:rPr>
      </w:pPr>
      <w:r w:rsidRPr="00970F27">
        <w:rPr>
          <w:rFonts w:ascii="Times New Roman" w:eastAsia="Times New Roman" w:hAnsi="Times New Roman" w:cs="Times New Roman"/>
          <w:b/>
          <w:bCs/>
          <w:sz w:val="24"/>
          <w:szCs w:val="24"/>
        </w:rPr>
        <w:t>Date for Submission: August 21</w:t>
      </w:r>
      <w:r w:rsidRPr="00970F27">
        <w:rPr>
          <w:rFonts w:ascii="Times New Roman" w:eastAsia="Times New Roman" w:hAnsi="Times New Roman" w:cs="Times New Roman"/>
          <w:b/>
          <w:bCs/>
          <w:sz w:val="24"/>
          <w:szCs w:val="24"/>
          <w:vertAlign w:val="superscript"/>
        </w:rPr>
        <w:t>st</w:t>
      </w:r>
      <w:r w:rsidRPr="00970F27">
        <w:rPr>
          <w:rFonts w:ascii="Times New Roman" w:eastAsia="Times New Roman" w:hAnsi="Times New Roman" w:cs="Times New Roman"/>
          <w:b/>
          <w:bCs/>
          <w:sz w:val="24"/>
          <w:szCs w:val="24"/>
        </w:rPr>
        <w:t xml:space="preserve"> 2026, before 11:59pm Eastern Caribbean Time</w:t>
      </w:r>
      <w:r w:rsidRPr="00736912">
        <w:rPr>
          <w:rFonts w:ascii="Times New Roman" w:eastAsia="Times New Roman" w:hAnsi="Times New Roman" w:cs="Times New Roman"/>
          <w:b/>
          <w:sz w:val="24"/>
          <w:szCs w:val="24"/>
        </w:rPr>
        <w:t>.</w:t>
      </w:r>
    </w:p>
    <w:p w14:paraId="28467C22" w14:textId="77777777" w:rsidR="005014FC" w:rsidRDefault="005014FC" w:rsidP="00672359">
      <w:pPr>
        <w:shd w:val="clear" w:color="auto" w:fill="FFFFFF"/>
        <w:spacing w:after="100" w:afterAutospacing="1" w:line="240" w:lineRule="auto"/>
        <w:jc w:val="both"/>
        <w:rPr>
          <w:rFonts w:ascii="Times New Roman" w:eastAsia="Times New Roman" w:hAnsi="Times New Roman" w:cs="Times New Roman"/>
          <w:color w:val="48535C"/>
          <w:sz w:val="24"/>
          <w:szCs w:val="24"/>
        </w:rPr>
      </w:pPr>
      <w:r w:rsidRPr="00736912">
        <w:rPr>
          <w:rFonts w:ascii="Times New Roman" w:eastAsia="Times New Roman" w:hAnsi="Times New Roman" w:cs="Times New Roman"/>
          <w:color w:val="48535C"/>
          <w:sz w:val="24"/>
          <w:szCs w:val="24"/>
        </w:rPr>
        <w:t xml:space="preserve">Further information can be obtained through In-Tend or via </w:t>
      </w:r>
      <w:hyperlink r:id="rId6" w:history="1">
        <w:r w:rsidR="00811BBD" w:rsidRPr="00970F27">
          <w:rPr>
            <w:rStyle w:val="Hyperlink"/>
            <w:rFonts w:ascii="Times New Roman" w:eastAsia="Times New Roman" w:hAnsi="Times New Roman" w:cs="Times New Roman"/>
            <w:sz w:val="24"/>
            <w:szCs w:val="24"/>
          </w:rPr>
          <w:t>spo@procurement.gov.gd</w:t>
        </w:r>
      </w:hyperlink>
      <w:r w:rsidR="00811BBD" w:rsidRPr="00970F27">
        <w:rPr>
          <w:rFonts w:ascii="Times New Roman" w:eastAsia="Times New Roman" w:hAnsi="Times New Roman" w:cs="Times New Roman"/>
          <w:color w:val="48535C"/>
          <w:sz w:val="24"/>
          <w:szCs w:val="24"/>
        </w:rPr>
        <w:t xml:space="preserve">; or </w:t>
      </w:r>
      <w:hyperlink r:id="rId7" w:history="1">
        <w:r w:rsidR="00811BBD" w:rsidRPr="00970F27">
          <w:rPr>
            <w:rStyle w:val="Hyperlink"/>
            <w:rFonts w:ascii="Times New Roman" w:eastAsia="Times New Roman" w:hAnsi="Times New Roman" w:cs="Times New Roman"/>
            <w:sz w:val="24"/>
            <w:szCs w:val="24"/>
          </w:rPr>
          <w:t>gilbertl@dominica.gov.dm</w:t>
        </w:r>
      </w:hyperlink>
      <w:r w:rsidR="00811BBD" w:rsidRPr="00970F27">
        <w:rPr>
          <w:rFonts w:ascii="Times New Roman" w:eastAsia="Times New Roman" w:hAnsi="Times New Roman" w:cs="Times New Roman"/>
          <w:color w:val="48535C"/>
          <w:sz w:val="24"/>
          <w:szCs w:val="24"/>
        </w:rPr>
        <w:t xml:space="preserve">  </w:t>
      </w:r>
      <w:r w:rsidRPr="00736912">
        <w:rPr>
          <w:rFonts w:ascii="Times New Roman" w:eastAsia="Times New Roman" w:hAnsi="Times New Roman" w:cs="Times New Roman"/>
          <w:color w:val="48535C"/>
          <w:sz w:val="24"/>
          <w:szCs w:val="24"/>
        </w:rPr>
        <w:t>to seek clarification.</w:t>
      </w:r>
    </w:p>
    <w:p w14:paraId="3314FF8A" w14:textId="77777777" w:rsidR="00970F27" w:rsidRDefault="00970F27" w:rsidP="00672359">
      <w:pPr>
        <w:pStyle w:val="Heading2"/>
        <w:jc w:val="both"/>
      </w:pPr>
      <w:r>
        <w:lastRenderedPageBreak/>
        <w:t>6. Shortlisting and Selection</w:t>
      </w:r>
    </w:p>
    <w:p w14:paraId="479C2D25" w14:textId="77777777" w:rsidR="00970F27" w:rsidRDefault="00970F27" w:rsidP="00672359">
      <w:pPr>
        <w:jc w:val="both"/>
        <w:rPr>
          <w:rFonts w:ascii="Times New Roman" w:hAnsi="Times New Roman" w:cs="Times New Roman"/>
          <w:sz w:val="24"/>
          <w:szCs w:val="24"/>
        </w:rPr>
      </w:pPr>
      <w:r w:rsidRPr="00970F27">
        <w:rPr>
          <w:rFonts w:ascii="Times New Roman" w:hAnsi="Times New Roman" w:cs="Times New Roman"/>
          <w:sz w:val="24"/>
          <w:szCs w:val="24"/>
        </w:rPr>
        <w:t xml:space="preserve">Shortlisting will be based on the firm's general and specific experience, technical capability, regional experience, organizational capacity and successful completion of comparable assignments. The shortlist will comprise firms demonstrating the highest qualifications. The Request for Proposals will be issued to shortlisted firms. </w:t>
      </w:r>
    </w:p>
    <w:p w14:paraId="45ED1E35" w14:textId="77777777" w:rsidR="00A76001" w:rsidRDefault="00970F27" w:rsidP="00672359">
      <w:pPr>
        <w:pStyle w:val="Heading2"/>
        <w:jc w:val="both"/>
      </w:pPr>
      <w:r>
        <w:t>7. Fraud and Corruption</w:t>
      </w:r>
    </w:p>
    <w:p w14:paraId="34ACB058" w14:textId="19CC6719" w:rsidR="00A76001" w:rsidRPr="00970F27" w:rsidRDefault="000815A7" w:rsidP="00672359">
      <w:pPr>
        <w:shd w:val="clear" w:color="auto" w:fill="FFFFFF"/>
        <w:spacing w:after="100" w:afterAutospacing="1" w:line="240" w:lineRule="auto"/>
        <w:jc w:val="both"/>
        <w:rPr>
          <w:rFonts w:ascii="Times New Roman" w:eastAsia="Times New Roman" w:hAnsi="Times New Roman" w:cs="Times New Roman"/>
          <w:sz w:val="24"/>
          <w:szCs w:val="24"/>
        </w:rPr>
      </w:pPr>
      <w:r w:rsidRPr="00736912">
        <w:rPr>
          <w:rFonts w:ascii="Times New Roman" w:eastAsia="Times New Roman" w:hAnsi="Times New Roman" w:cs="Times New Roman"/>
          <w:sz w:val="24"/>
          <w:szCs w:val="24"/>
        </w:rPr>
        <w:t>The attention of interested Consultants is drawn to Section III, paragraphs, 3.14, 3.16, and 3.17 of the World Bank’s “Procurement Regulations for IPF Borrowers”</w:t>
      </w:r>
      <w:r w:rsidR="00E703E8">
        <w:rPr>
          <w:rFonts w:ascii="Times New Roman" w:eastAsia="Times New Roman" w:hAnsi="Times New Roman" w:cs="Times New Roman"/>
          <w:sz w:val="24"/>
          <w:szCs w:val="24"/>
        </w:rPr>
        <w:t xml:space="preserve"> (</w:t>
      </w:r>
      <w:r w:rsidRPr="00736912">
        <w:rPr>
          <w:rFonts w:ascii="Times New Roman" w:eastAsia="Times New Roman" w:hAnsi="Times New Roman" w:cs="Times New Roman"/>
          <w:sz w:val="24"/>
          <w:szCs w:val="24"/>
        </w:rPr>
        <w:t>September 202</w:t>
      </w:r>
      <w:r w:rsidR="00E703E8">
        <w:rPr>
          <w:rFonts w:ascii="Times New Roman" w:eastAsia="Times New Roman" w:hAnsi="Times New Roman" w:cs="Times New Roman"/>
          <w:sz w:val="24"/>
          <w:szCs w:val="24"/>
        </w:rPr>
        <w:t>5)</w:t>
      </w:r>
      <w:r w:rsidRPr="00736912">
        <w:rPr>
          <w:rFonts w:ascii="Times New Roman" w:eastAsia="Times New Roman" w:hAnsi="Times New Roman" w:cs="Times New Roman"/>
          <w:sz w:val="24"/>
          <w:szCs w:val="24"/>
        </w:rPr>
        <w:t xml:space="preserve"> (“Procurement Regulations”), setting forth the World Bank’s policy on conflict of interest.  In addition, please refer to the following specific information on conflict of inte</w:t>
      </w:r>
      <w:r w:rsidR="00970F27">
        <w:rPr>
          <w:rFonts w:ascii="Times New Roman" w:eastAsia="Times New Roman" w:hAnsi="Times New Roman" w:cs="Times New Roman"/>
          <w:sz w:val="24"/>
          <w:szCs w:val="24"/>
        </w:rPr>
        <w:t>rest related to this assignment</w:t>
      </w:r>
      <w:r w:rsidR="00672359">
        <w:rPr>
          <w:rFonts w:ascii="Times New Roman" w:eastAsia="Times New Roman" w:hAnsi="Times New Roman" w:cs="Times New Roman"/>
          <w:sz w:val="24"/>
          <w:szCs w:val="24"/>
        </w:rPr>
        <w:t xml:space="preserve"> </w:t>
      </w:r>
      <w:r w:rsidR="00672359" w:rsidRPr="00672359">
        <w:rPr>
          <w:rFonts w:ascii="Times New Roman" w:eastAsia="Times New Roman" w:hAnsi="Times New Roman" w:cs="Times New Roman"/>
          <w:sz w:val="24"/>
          <w:szCs w:val="24"/>
        </w:rPr>
        <w:t>i.e., 3.17 (c) &amp; (d) of the Procurement Regulation.</w:t>
      </w:r>
      <w:bookmarkEnd w:id="0"/>
    </w:p>
    <w:sectPr w:rsidR="00A76001" w:rsidRPr="00970F2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4C795B"/>
    <w:multiLevelType w:val="hybridMultilevel"/>
    <w:tmpl w:val="BF40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3BEB5B"/>
    <w:multiLevelType w:val="hybridMultilevel"/>
    <w:tmpl w:val="90547C46"/>
    <w:lvl w:ilvl="0" w:tplc="17A0BE94">
      <w:start w:val="1"/>
      <w:numFmt w:val="bullet"/>
      <w:lvlText w:val="•"/>
      <w:lvlJc w:val="left"/>
      <w:pPr>
        <w:ind w:left="460" w:hanging="240"/>
      </w:pPr>
    </w:lvl>
    <w:lvl w:ilvl="1" w:tplc="D4124372">
      <w:start w:val="1"/>
      <w:numFmt w:val="bullet"/>
      <w:lvlText w:val="–"/>
      <w:lvlJc w:val="left"/>
      <w:pPr>
        <w:ind w:left="920" w:hanging="240"/>
      </w:pPr>
    </w:lvl>
    <w:lvl w:ilvl="2" w:tplc="C7520E16">
      <w:numFmt w:val="decimal"/>
      <w:lvlText w:val=""/>
      <w:lvlJc w:val="left"/>
    </w:lvl>
    <w:lvl w:ilvl="3" w:tplc="CCD0F1F8">
      <w:numFmt w:val="decimal"/>
      <w:lvlText w:val=""/>
      <w:lvlJc w:val="left"/>
    </w:lvl>
    <w:lvl w:ilvl="4" w:tplc="5EBCEB76">
      <w:numFmt w:val="decimal"/>
      <w:lvlText w:val=""/>
      <w:lvlJc w:val="left"/>
    </w:lvl>
    <w:lvl w:ilvl="5" w:tplc="C9CE9EC4">
      <w:numFmt w:val="decimal"/>
      <w:lvlText w:val=""/>
      <w:lvlJc w:val="left"/>
    </w:lvl>
    <w:lvl w:ilvl="6" w:tplc="4606DB90">
      <w:numFmt w:val="decimal"/>
      <w:lvlText w:val=""/>
      <w:lvlJc w:val="left"/>
    </w:lvl>
    <w:lvl w:ilvl="7" w:tplc="CBBA2426">
      <w:numFmt w:val="decimal"/>
      <w:lvlText w:val=""/>
      <w:lvlJc w:val="left"/>
    </w:lvl>
    <w:lvl w:ilvl="8" w:tplc="43C07516">
      <w:numFmt w:val="decimal"/>
      <w:lvlText w:val=""/>
      <w:lvlJc w:val="left"/>
    </w:lvl>
  </w:abstractNum>
  <w:abstractNum w:abstractNumId="11" w15:restartNumberingAfterBreak="0">
    <w:nsid w:val="22AE1E48"/>
    <w:multiLevelType w:val="hybridMultilevel"/>
    <w:tmpl w:val="B968452A"/>
    <w:lvl w:ilvl="0" w:tplc="AF8033C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735BD"/>
    <w:multiLevelType w:val="hybridMultilevel"/>
    <w:tmpl w:val="2272BD90"/>
    <w:lvl w:ilvl="0" w:tplc="AF803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EF145D"/>
    <w:multiLevelType w:val="multilevel"/>
    <w:tmpl w:val="BCD4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lvlOverride w:ilvl="0">
      <w:startOverride w:val="1"/>
    </w:lvlOverride>
  </w:num>
  <w:num w:numId="11">
    <w:abstractNumId w:val="13"/>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15A7"/>
    <w:rsid w:val="0015074B"/>
    <w:rsid w:val="0028751B"/>
    <w:rsid w:val="0029639D"/>
    <w:rsid w:val="00326F90"/>
    <w:rsid w:val="005014FC"/>
    <w:rsid w:val="005F2B73"/>
    <w:rsid w:val="00661E59"/>
    <w:rsid w:val="00672359"/>
    <w:rsid w:val="00811BBD"/>
    <w:rsid w:val="00970F27"/>
    <w:rsid w:val="00A2364D"/>
    <w:rsid w:val="00A4633F"/>
    <w:rsid w:val="00A76001"/>
    <w:rsid w:val="00AA1D8D"/>
    <w:rsid w:val="00B47730"/>
    <w:rsid w:val="00CB0664"/>
    <w:rsid w:val="00E703E8"/>
    <w:rsid w:val="00F72F68"/>
    <w:rsid w:val="00FC693F"/>
    <w:rsid w:val="00FF4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4921C0"/>
  <w14:defaultImageDpi w14:val="300"/>
  <w15:docId w15:val="{FA933479-889F-4E02-9AB4-F2ECF195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ing10">
    <w:name w:val="heading 10"/>
    <w:qFormat/>
    <w:rsid w:val="00FF4251"/>
    <w:pPr>
      <w:keepNext/>
      <w:spacing w:before="280" w:after="140" w:line="240" w:lineRule="auto"/>
      <w:outlineLvl w:val="0"/>
    </w:pPr>
    <w:rPr>
      <w:rFonts w:ascii="Arial" w:eastAsia="Arial" w:hAnsi="Arial" w:cs="Arial"/>
      <w:b/>
      <w:bCs/>
      <w:color w:val="1F4E79"/>
      <w:sz w:val="26"/>
      <w:szCs w:val="26"/>
    </w:rPr>
  </w:style>
  <w:style w:type="character" w:styleId="Hyperlink">
    <w:name w:val="Hyperlink"/>
    <w:basedOn w:val="DefaultParagraphFont"/>
    <w:uiPriority w:val="99"/>
    <w:unhideWhenUsed/>
    <w:rsid w:val="00811B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ilbertl@dominica.gov.d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po@procurement.gov.g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7ED64-95AC-4119-A99F-7919D03AA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Ameda Harris</cp:lastModifiedBy>
  <cp:revision>2</cp:revision>
  <dcterms:created xsi:type="dcterms:W3CDTF">2026-07-31T14:35:00Z</dcterms:created>
  <dcterms:modified xsi:type="dcterms:W3CDTF">2026-07-31T14:35:00Z</dcterms:modified>
  <cp:category/>
</cp:coreProperties>
</file>